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8C" w:rsidRDefault="00C3658C" w:rsidP="00C3658C">
      <w:pPr>
        <w:jc w:val="center"/>
        <w:rPr>
          <w:lang w:val="en-US"/>
        </w:rPr>
      </w:pPr>
      <w:r w:rsidRPr="00C3658C">
        <w:rPr>
          <w:b/>
          <w:sz w:val="28"/>
          <w:szCs w:val="28"/>
          <w:u w:val="single"/>
          <w:lang w:val="en-US"/>
        </w:rPr>
        <w:t>2016-2017 Tarjeta Check</w:t>
      </w:r>
    </w:p>
    <w:p w:rsidR="00C3658C" w:rsidRDefault="00C3658C">
      <w:pPr>
        <w:rPr>
          <w:lang w:val="en-US"/>
        </w:rPr>
      </w:pPr>
      <w:r>
        <w:rPr>
          <w:lang w:val="en-US"/>
        </w:rPr>
        <w:t>Sra. Anderson, Spanish 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767B6" w:rsidRDefault="00C3658C">
      <w:pPr>
        <w:rPr>
          <w:lang w:val="en-US"/>
        </w:rPr>
      </w:pPr>
      <w:r>
        <w:rPr>
          <w:lang w:val="en-US"/>
        </w:rPr>
        <w:t>Tarjeta Check #1:  10% of total Summative Assessment grade</w:t>
      </w:r>
    </w:p>
    <w:p w:rsidR="00C3658C" w:rsidRDefault="00C3658C">
      <w:pPr>
        <w:rPr>
          <w:lang w:val="en-US"/>
        </w:rPr>
      </w:pPr>
      <w:r>
        <w:rPr>
          <w:lang w:val="en-US"/>
        </w:rPr>
        <w:t>Due date: 01-23-17</w:t>
      </w:r>
    </w:p>
    <w:p w:rsidR="00C3658C" w:rsidRDefault="00C3658C">
      <w:pPr>
        <w:rPr>
          <w:lang w:val="en-US"/>
        </w:rPr>
      </w:pPr>
    </w:p>
    <w:p w:rsidR="00C3658C" w:rsidRDefault="00C3658C">
      <w:pPr>
        <w:rPr>
          <w:lang w:val="en-US"/>
        </w:rPr>
      </w:pPr>
      <w:r>
        <w:rPr>
          <w:lang w:val="en-US"/>
        </w:rPr>
        <w:t>In my Spanish I class, students make their books.  All work is completed during the class period and NEVER has tarjeta work been issued outside of class.  The Tarjeta Check is valued at 10% in the Summative Assessment category because it is a compilation of all work covered in the first semester. Tarjeta Check #2 will take place in May, 2017 and will also count for another 10% of the Summative Assessment (10% in the third quarter and 10% in the fourth quarter).</w:t>
      </w:r>
      <w:r w:rsidR="00B15AB5">
        <w:rPr>
          <w:lang w:val="en-US"/>
        </w:rPr>
        <w:t xml:space="preserve">  The criteria and content to be assessed in Tarjeta Check #1 are as follows:</w:t>
      </w:r>
    </w:p>
    <w:p w:rsidR="00E7678E" w:rsidRPr="00E7678E" w:rsidRDefault="00E7678E" w:rsidP="00E7678E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E7678E">
        <w:rPr>
          <w:b/>
          <w:u w:val="single"/>
          <w:lang w:val="en-US"/>
        </w:rPr>
        <w:t>SPELLING COUNTS IN ALL SECTIONS OF THE TARJETA</w:t>
      </w:r>
    </w:p>
    <w:p w:rsidR="00B15AB5" w:rsidRDefault="00B15AB5" w:rsidP="00B15A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index cards are hole-punched.</w:t>
      </w:r>
    </w:p>
    <w:p w:rsidR="00B15AB5" w:rsidRDefault="00B15AB5" w:rsidP="00B15A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cards are fastened together with a &gt;2” binder ring.</w:t>
      </w:r>
    </w:p>
    <w:p w:rsidR="00B15AB5" w:rsidRDefault="00B15AB5" w:rsidP="00B15A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a minimum of 300 hole-punched cards on the ring.</w:t>
      </w:r>
    </w:p>
    <w:p w:rsidR="00B15AB5" w:rsidRDefault="00B15AB5" w:rsidP="00B15A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a title/cover page, which contains the student’s first and last name – clearly written in dark marker.</w:t>
      </w:r>
    </w:p>
    <w:p w:rsidR="00B15AB5" w:rsidRDefault="00B15AB5" w:rsidP="00B15A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Table of Contents: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Classroom Survival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School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Self and Leisure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Body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Food and Restaurants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Clothing/Shopping/Stores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Family and Celebrations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La Palabra de La Semana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Culture</w:t>
      </w:r>
    </w:p>
    <w:p w:rsidR="00B15AB5" w:rsidRDefault="00B15AB5" w:rsidP="00B15A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Each unit will have a title card and a tab.  </w:t>
      </w:r>
    </w:p>
    <w:p w:rsidR="00B15AB5" w:rsidRPr="009653C4" w:rsidRDefault="00B15AB5" w:rsidP="00B15AB5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9653C4">
        <w:rPr>
          <w:b/>
          <w:u w:val="single"/>
          <w:lang w:val="en-US"/>
        </w:rPr>
        <w:t>Unit #1: Classroom Survival: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 Alfabeto: 5 letters per line and written in all capital letters</w:t>
      </w:r>
    </w:p>
    <w:p w:rsidR="00B15AB5" w:rsidRDefault="00B15AB5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Los Números: 0 thru 20, followed by 10s to 100, followed by 100s to 1000, followed by 1,000,000, </w:t>
      </w:r>
      <w:r w:rsidR="00E7678E">
        <w:rPr>
          <w:lang w:val="en-US"/>
        </w:rPr>
        <w:t>1,000,000,000, and 1,000,000,000,000.  ALL ‘numeric’ numbers are to have the ‘alpha’ spelling (in Spanish) directly below the ‘numeric’ form.</w:t>
      </w:r>
    </w:p>
    <w:p w:rsidR="005A05A8" w:rsidRPr="005A05A8" w:rsidRDefault="005A05A8" w:rsidP="00B15AB5">
      <w:pPr>
        <w:pStyle w:val="ListParagraph"/>
        <w:numPr>
          <w:ilvl w:val="1"/>
          <w:numId w:val="1"/>
        </w:numPr>
      </w:pPr>
      <w:r w:rsidRPr="005A05A8">
        <w:t>200 dos-ciento</w:t>
      </w:r>
      <w:r>
        <w:t>s</w:t>
      </w:r>
      <w:r w:rsidRPr="005A05A8">
        <w:t>, 300 tres-ciento</w:t>
      </w:r>
      <w:r>
        <w:t>s</w:t>
      </w:r>
      <w:r w:rsidRPr="005A05A8">
        <w:t>, 400 cuatro-ciento</w:t>
      </w:r>
      <w:r>
        <w:t>s</w:t>
      </w:r>
      <w:r w:rsidRPr="005A05A8">
        <w:t>, 500 qui</w:t>
      </w:r>
      <w:r>
        <w:t>nientos, 600 seiscientos, 700 setecientos, 800 ochocientos, 900 novecientos, 1000 mil, 1,000,000 millón, 1,000,000,000 billón, 1,000,000,000,000 trillón.</w:t>
      </w:r>
      <w:bookmarkStart w:id="0" w:name="_GoBack"/>
      <w:bookmarkEnd w:id="0"/>
      <w:r>
        <w:t xml:space="preserve"> </w:t>
      </w:r>
    </w:p>
    <w:p w:rsidR="00E7678E" w:rsidRDefault="00E7678E" w:rsidP="00B15AB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Los símbolos de matemáticas: the math symbols, equations, and explanations for (+, -, x, /)</w:t>
      </w:r>
    </w:p>
    <w:p w:rsidR="00E7678E" w:rsidRDefault="00E7678E" w:rsidP="00E767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Feelings, Emotions, and Greetings: terms and definitions</w:t>
      </w:r>
    </w:p>
    <w:p w:rsidR="00A062BE" w:rsidRPr="00A062BE" w:rsidRDefault="00A062BE" w:rsidP="00E7678E">
      <w:pPr>
        <w:pStyle w:val="ListParagraph"/>
        <w:numPr>
          <w:ilvl w:val="0"/>
          <w:numId w:val="1"/>
        </w:numPr>
      </w:pPr>
      <w:r w:rsidRPr="00A062BE">
        <w:t xml:space="preserve">Los Colores: all basic, oro, plata, claro y </w:t>
      </w:r>
      <w:r w:rsidR="005A05A8" w:rsidRPr="00A062BE">
        <w:t>oscuro</w:t>
      </w:r>
    </w:p>
    <w:p w:rsidR="00A062BE" w:rsidRDefault="00A062BE" w:rsidP="00E7678E">
      <w:pPr>
        <w:pStyle w:val="ListParagraph"/>
        <w:numPr>
          <w:ilvl w:val="0"/>
          <w:numId w:val="1"/>
        </w:numPr>
      </w:pPr>
      <w:r>
        <w:t>Los Días de La Semana</w:t>
      </w:r>
    </w:p>
    <w:p w:rsidR="00A062BE" w:rsidRDefault="00A062BE" w:rsidP="00E7678E">
      <w:pPr>
        <w:pStyle w:val="ListParagraph"/>
        <w:numPr>
          <w:ilvl w:val="0"/>
          <w:numId w:val="1"/>
        </w:numPr>
      </w:pPr>
      <w:r>
        <w:t>Calendar questions</w:t>
      </w:r>
    </w:p>
    <w:p w:rsidR="00A062BE" w:rsidRDefault="00A062BE" w:rsidP="00E7678E">
      <w:pPr>
        <w:pStyle w:val="ListParagraph"/>
        <w:numPr>
          <w:ilvl w:val="0"/>
          <w:numId w:val="1"/>
        </w:numPr>
      </w:pPr>
      <w:r>
        <w:t>El Tiempo</w:t>
      </w:r>
    </w:p>
    <w:p w:rsidR="00A062BE" w:rsidRDefault="00A062BE" w:rsidP="00E7678E">
      <w:pPr>
        <w:pStyle w:val="ListParagraph"/>
        <w:numPr>
          <w:ilvl w:val="0"/>
          <w:numId w:val="1"/>
        </w:numPr>
      </w:pPr>
      <w:r>
        <w:t>Las Estaciones</w:t>
      </w:r>
    </w:p>
    <w:p w:rsidR="00A062BE" w:rsidRDefault="00A062BE" w:rsidP="00E7678E">
      <w:pPr>
        <w:pStyle w:val="ListParagraph"/>
        <w:numPr>
          <w:ilvl w:val="0"/>
          <w:numId w:val="1"/>
        </w:numPr>
      </w:pPr>
      <w:r>
        <w:t>Common School Questions</w:t>
      </w:r>
    </w:p>
    <w:p w:rsidR="00A062BE" w:rsidRDefault="00A062BE" w:rsidP="00E7678E">
      <w:pPr>
        <w:pStyle w:val="ListParagraph"/>
        <w:numPr>
          <w:ilvl w:val="0"/>
          <w:numId w:val="1"/>
        </w:numPr>
      </w:pPr>
      <w:r>
        <w:t>Los Meces del Año</w:t>
      </w:r>
    </w:p>
    <w:p w:rsidR="00A062BE" w:rsidRDefault="00A062BE" w:rsidP="00E7678E">
      <w:pPr>
        <w:pStyle w:val="ListParagraph"/>
        <w:numPr>
          <w:ilvl w:val="0"/>
          <w:numId w:val="1"/>
        </w:numPr>
      </w:pPr>
      <w:r>
        <w:t>Las Seis Personas</w:t>
      </w:r>
    </w:p>
    <w:p w:rsidR="00A062BE" w:rsidRPr="00A062BE" w:rsidRDefault="00A062BE" w:rsidP="00A062BE">
      <w:pPr>
        <w:pStyle w:val="ListParagraph"/>
        <w:numPr>
          <w:ilvl w:val="1"/>
          <w:numId w:val="1"/>
        </w:numPr>
        <w:rPr>
          <w:lang w:val="en-US"/>
        </w:rPr>
      </w:pPr>
      <w:r w:rsidRPr="00A062BE">
        <w:rPr>
          <w:lang w:val="en-US"/>
        </w:rPr>
        <w:t>Subject Pronouns in the English language</w:t>
      </w:r>
      <w:r>
        <w:rPr>
          <w:lang w:val="en-US"/>
        </w:rPr>
        <w:t>.</w:t>
      </w:r>
    </w:p>
    <w:p w:rsidR="00A062BE" w:rsidRDefault="00A062BE" w:rsidP="00A062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Subject Pronouns in the Spanish language.</w:t>
      </w:r>
    </w:p>
    <w:p w:rsidR="00A062BE" w:rsidRDefault="009653C4" w:rsidP="00A06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Example of Conjugation: LEER</w:t>
      </w:r>
    </w:p>
    <w:p w:rsidR="009653C4" w:rsidRDefault="009653C4" w:rsidP="00A06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Example of Conjugation:  TO READ</w:t>
      </w:r>
    </w:p>
    <w:p w:rsidR="009653C4" w:rsidRDefault="009653C4" w:rsidP="00A06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Los Verbos</w:t>
      </w:r>
    </w:p>
    <w:p w:rsidR="009653C4" w:rsidRDefault="009653C4" w:rsidP="009653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3 types: AR, ER, IR</w:t>
      </w:r>
    </w:p>
    <w:p w:rsidR="009653C4" w:rsidRDefault="009653C4" w:rsidP="009653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AR present tense</w:t>
      </w:r>
    </w:p>
    <w:p w:rsidR="009653C4" w:rsidRPr="009653C4" w:rsidRDefault="009653C4" w:rsidP="009653C4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9653C4">
        <w:rPr>
          <w:b/>
          <w:u w:val="single"/>
          <w:lang w:val="en-US"/>
        </w:rPr>
        <w:t>Unit #2: School</w:t>
      </w:r>
    </w:p>
    <w:p w:rsidR="009653C4" w:rsidRDefault="009653C4" w:rsidP="009653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School vocabulary</w:t>
      </w:r>
    </w:p>
    <w:p w:rsidR="009653C4" w:rsidRDefault="009653C4" w:rsidP="009653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 and Hasta (example)</w:t>
      </w:r>
    </w:p>
    <w:p w:rsidR="009653C4" w:rsidRDefault="009653C4" w:rsidP="009653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Time</w:t>
      </w:r>
    </w:p>
    <w:p w:rsidR="009653C4" w:rsidRDefault="009653C4" w:rsidP="009653C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Y and MENOS</w:t>
      </w:r>
    </w:p>
    <w:p w:rsidR="009653C4" w:rsidRDefault="009653C4" w:rsidP="009653C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Subtract from next hour in ‘menos’ mode</w:t>
      </w:r>
    </w:p>
    <w:p w:rsidR="009653C4" w:rsidRDefault="009653C4" w:rsidP="009653C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Es la and Son las</w:t>
      </w:r>
    </w:p>
    <w:p w:rsidR="009653C4" w:rsidRDefault="009653C4" w:rsidP="009653C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El Horario</w:t>
      </w:r>
    </w:p>
    <w:p w:rsidR="009653C4" w:rsidRDefault="009653C4" w:rsidP="009653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Unit #9: Culture</w:t>
      </w:r>
    </w:p>
    <w:p w:rsidR="009653C4" w:rsidRDefault="009653C4" w:rsidP="009653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 Día de Los Muertos</w:t>
      </w:r>
    </w:p>
    <w:p w:rsidR="009653C4" w:rsidRDefault="009653C4" w:rsidP="009653C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Key terms</w:t>
      </w:r>
    </w:p>
    <w:p w:rsidR="009653C4" w:rsidRDefault="009653C4" w:rsidP="009653C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Who, what, where, when, why and how?</w:t>
      </w:r>
    </w:p>
    <w:p w:rsidR="009653C4" w:rsidRDefault="009653C4" w:rsidP="009653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Halloween / Día de Las Brujas</w:t>
      </w:r>
    </w:p>
    <w:p w:rsidR="009653C4" w:rsidRDefault="009653C4" w:rsidP="009653C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Key terms</w:t>
      </w:r>
    </w:p>
    <w:p w:rsidR="009653C4" w:rsidRDefault="009653C4" w:rsidP="00033CC6">
      <w:pPr>
        <w:pStyle w:val="ListParagraph"/>
        <w:numPr>
          <w:ilvl w:val="2"/>
          <w:numId w:val="1"/>
        </w:numPr>
        <w:rPr>
          <w:lang w:val="en-US"/>
        </w:rPr>
      </w:pPr>
      <w:r w:rsidRPr="009653C4">
        <w:rPr>
          <w:lang w:val="en-US"/>
        </w:rPr>
        <w:t xml:space="preserve">Who, </w:t>
      </w:r>
      <w:r>
        <w:rPr>
          <w:lang w:val="en-US"/>
        </w:rPr>
        <w:t>what, where, when, why and how?</w:t>
      </w:r>
    </w:p>
    <w:p w:rsidR="009653C4" w:rsidRPr="009653C4" w:rsidRDefault="009653C4" w:rsidP="009653C4">
      <w:pPr>
        <w:pStyle w:val="ListParagraph"/>
        <w:numPr>
          <w:ilvl w:val="1"/>
          <w:numId w:val="1"/>
        </w:numPr>
      </w:pPr>
      <w:r w:rsidRPr="009653C4">
        <w:t>El Día de Acción de Gracias</w:t>
      </w:r>
    </w:p>
    <w:p w:rsidR="009653C4" w:rsidRDefault="009653C4" w:rsidP="009653C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Key terms</w:t>
      </w:r>
    </w:p>
    <w:p w:rsidR="009653C4" w:rsidRDefault="009653C4" w:rsidP="009653C4">
      <w:pPr>
        <w:pStyle w:val="ListParagraph"/>
        <w:numPr>
          <w:ilvl w:val="2"/>
          <w:numId w:val="1"/>
        </w:numPr>
        <w:rPr>
          <w:lang w:val="en-US"/>
        </w:rPr>
      </w:pPr>
      <w:r w:rsidRPr="009653C4">
        <w:rPr>
          <w:lang w:val="en-US"/>
        </w:rPr>
        <w:t xml:space="preserve">Who, </w:t>
      </w:r>
      <w:r>
        <w:rPr>
          <w:lang w:val="en-US"/>
        </w:rPr>
        <w:t>what, where, when, why and how?</w:t>
      </w:r>
    </w:p>
    <w:p w:rsidR="009653C4" w:rsidRDefault="00616A44" w:rsidP="009653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La Navidad</w:t>
      </w:r>
    </w:p>
    <w:p w:rsidR="00616A44" w:rsidRDefault="00616A44" w:rsidP="00616A4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Key terms</w:t>
      </w:r>
    </w:p>
    <w:p w:rsidR="00616A44" w:rsidRDefault="00616A44" w:rsidP="00616A44">
      <w:pPr>
        <w:pStyle w:val="ListParagraph"/>
        <w:numPr>
          <w:ilvl w:val="2"/>
          <w:numId w:val="1"/>
        </w:numPr>
        <w:rPr>
          <w:lang w:val="en-US"/>
        </w:rPr>
      </w:pPr>
      <w:r w:rsidRPr="009653C4">
        <w:rPr>
          <w:lang w:val="en-US"/>
        </w:rPr>
        <w:t xml:space="preserve">Who, </w:t>
      </w:r>
      <w:r>
        <w:rPr>
          <w:lang w:val="en-US"/>
        </w:rPr>
        <w:t>what, where, when, why and how?</w:t>
      </w:r>
    </w:p>
    <w:p w:rsidR="00616A44" w:rsidRDefault="00616A44" w:rsidP="00616A4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Jewish terms: Estrella de David y </w:t>
      </w:r>
      <w:r w:rsidR="005A05A8">
        <w:rPr>
          <w:lang w:val="en-US"/>
        </w:rPr>
        <w:t>Hanukah</w:t>
      </w:r>
    </w:p>
    <w:p w:rsidR="00616A44" w:rsidRPr="009653C4" w:rsidRDefault="00616A44" w:rsidP="00616A44">
      <w:pPr>
        <w:pStyle w:val="ListParagraph"/>
        <w:ind w:left="1440"/>
        <w:rPr>
          <w:lang w:val="en-US"/>
        </w:rPr>
      </w:pPr>
    </w:p>
    <w:sectPr w:rsidR="00616A44" w:rsidRPr="009653C4" w:rsidSect="00C3658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11EE"/>
    <w:multiLevelType w:val="hybridMultilevel"/>
    <w:tmpl w:val="42A65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C"/>
    <w:rsid w:val="00136BE1"/>
    <w:rsid w:val="001C395D"/>
    <w:rsid w:val="00360EB7"/>
    <w:rsid w:val="003F51F1"/>
    <w:rsid w:val="005A05A8"/>
    <w:rsid w:val="00616A44"/>
    <w:rsid w:val="007173DA"/>
    <w:rsid w:val="009653C4"/>
    <w:rsid w:val="009B3171"/>
    <w:rsid w:val="00A062BE"/>
    <w:rsid w:val="00B15AB5"/>
    <w:rsid w:val="00C3658C"/>
    <w:rsid w:val="00CD0118"/>
    <w:rsid w:val="00E16F4E"/>
    <w:rsid w:val="00E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84A83-531A-4734-BA89-D8C1358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11</cp:revision>
  <cp:lastPrinted>2017-01-17T16:47:00Z</cp:lastPrinted>
  <dcterms:created xsi:type="dcterms:W3CDTF">2017-01-17T12:47:00Z</dcterms:created>
  <dcterms:modified xsi:type="dcterms:W3CDTF">2017-01-17T17:03:00Z</dcterms:modified>
</cp:coreProperties>
</file>